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Small Talk Vocabulary and Phrases for Business Settings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Greetings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Good morning/afternoon/evening!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are you doing today?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has your day been so far?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Weather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Beautiful day today, isn't it?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 heard it's going to rain later. Do you have an umbrella?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Work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How's work been for you lately?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What's been keeping you busy at work?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Hobbies and interests: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Do you have any exciting plans for the weekend?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 heard you're into golf. How's your game been?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Travel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Have you been anywhere interesting lately?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Do you have any upcoming travel plans?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Food and drink: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Have you tried the new coffee place down the street?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 heard the food at the new restaurant is amazing. Have you been there yet?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events: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Did you hear about the latest news story?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did you think about the recent industry conference?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Remember to always be polite and respectful in your small talk conversations. Avoid controversial topics or anything that might be considered offensive. Use small talk as a way to build rapport with colleagues and clients, and to show your interest in their lives and interests.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